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spacing w:after="240"/>
      </w:pPr>
      <w:r>
        <w:drawing>
          <wp:inline distT="0" distB="0" distL="0" distR="0">
            <wp:extent cx="1905000" cy="508000"/>
            <wp:docPr id="1" name="NewHeap logo" descr="NewHeap logo"/>
            <a:graphic>
              <a:graphicData uri="http://schemas.openxmlformats.org/drawingml/2006/picture">
                <pic:pic>
                  <pic:nvPicPr>
                    <pic:cNvPr id="0" name="NewHeap logo"/>
                    <pic:cNvPicPr/>
                  </pic:nvPicPr>
                  <pic:blipFill>
                    <a:blip r:embed="rIdLogo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00" w:after="160"/>
        <w:shd w:fill="000093"/>
      </w:pPr>
      <w:r>
        <w:rPr>
          <w:color w:val="F7F8FF"/>
          <w:sz w:val="44"/>
          <w:b/>
        </w:rPr>
        <w:t>Van losse signalen naar overzichtelijke sturing</w:t>
      </w:r>
    </w:p>
    <w:p>
      <w:pPr>
        <w:spacing w:after="300"/>
      </w:pPr>
      <w:r>
        <w:rPr>
          <w:color w:val="B8BED8"/>
          <w:sz w:val="24"/>
        </w:rPr>
        <w:t>Voorstel voor een KPI-platform dat teams helpt sneller en zekerder te beslissen.</w:t>
      </w:r>
    </w:p>
    <w:p>
      <w:pPr>
        <w:spacing w:after="120"/>
      </w:pPr>
      <w:r>
        <w:rPr>
          <w:color w:val="25D6F2"/>
          <w:sz w:val="26"/>
          <w:b/>
        </w:rPr>
        <w:t>De vraag</w:t>
      </w:r>
    </w:p>
    <w:p>
      <w:pPr>
        <w:spacing w:after="220"/>
      </w:pPr>
      <w:r>
        <w:rPr>
          <w:color w:val="07091A"/>
          <w:sz w:val="22"/>
        </w:rPr>
        <w:t>Operations en management werken met dezelfde data, maar niet altijd met hetzelfde overzicht. Daardoor kost het tijd om afwijkingen te herkennen en eigenaarschap te bepalen.</w:t>
      </w:r>
    </w:p>
    <w:p>
      <w:pPr>
        <w:spacing w:after="120"/>
      </w:pPr>
      <w:r>
        <w:rPr>
          <w:color w:val="25D6F2"/>
          <w:sz w:val="26"/>
          <w:b/>
        </w:rPr>
        <w:t>Onze aanpak</w:t>
      </w:r>
    </w:p>
    <w:p>
      <w:pPr>
        <w:spacing w:after="90"/>
      </w:pPr>
      <w:r>
        <w:rPr>
          <w:color w:val="07091A"/>
          <w:sz w:val="22"/>
        </w:rPr>
        <w:t>We brengen KPI-definities, databronnen en werkafspraken samen in korte, toetsbare stappen:</w:t>
      </w:r>
    </w:p>
    <w:p>
      <w:pPr>
        <w:ind w:left="420" w:hanging="220"/>
        <w:spacing w:after="70"/>
      </w:pPr>
      <w:r>
        <w:rPr>
          <w:color w:val="B7F34A"/>
          <w:b/>
        </w:rPr>
        <w:t>• </w:t>
      </w:r>
      <w:r>
        <w:rPr>
          <w:color w:val="07091A"/>
          <w:sz w:val="22"/>
        </w:rPr>
        <w:t>Eén gedeeld overzicht voor omzet, voorraad en service.</w:t>
      </w:r>
    </w:p>
    <w:p>
      <w:pPr>
        <w:ind w:left="420" w:hanging="220"/>
        <w:spacing w:after="70"/>
      </w:pPr>
      <w:r>
        <w:rPr>
          <w:color w:val="B7F34A"/>
          <w:b/>
        </w:rPr>
        <w:t>• </w:t>
      </w:r>
      <w:r>
        <w:rPr>
          <w:color w:val="07091A"/>
          <w:sz w:val="22"/>
        </w:rPr>
        <w:t>Duidelijke signalen met een zichtbare eigenaar.</w:t>
      </w:r>
    </w:p>
    <w:p>
      <w:pPr>
        <w:ind w:left="420" w:hanging="220"/>
        <w:spacing w:after="70"/>
      </w:pPr>
      <w:r>
        <w:rPr>
          <w:color w:val="B7F34A"/>
          <w:b/>
        </w:rPr>
        <w:t>• </w:t>
      </w:r>
      <w:r>
        <w:rPr>
          <w:color w:val="07091A"/>
          <w:sz w:val="22"/>
        </w:rPr>
        <w:t>Een veilige basis die kan meegroeien met nieuwe processen.</w:t>
      </w:r>
    </w:p>
    <w:p>
      <w:pPr>
        <w:spacing w:before="180" w:after="120"/>
      </w:pPr>
      <w:r>
        <w:rPr>
          <w:color w:val="25D6F2"/>
          <w:sz w:val="26"/>
          <w:b/>
        </w:rPr>
        <w:t>Volgende stap</w:t>
      </w:r>
    </w:p>
    <w:p>
      <w:r>
        <w:rPr>
          <w:color w:val="07091A"/>
          <w:sz w:val="22"/>
        </w:rPr>
        <w:t>In een werksessie valideren we de definities en kiezen we de eerste drie signalen die direct waarde opleveren. Zo maken we voortgang zichtbaar zonder de continuïteit uit het oog te verliezen.</w:t>
      </w:r>
    </w:p>
    <w:sectPr>
      <w:pgSz w:w="11906" w:h="16838"/>
      <w:pgMar w:top="1100" w:right="1200" w:bottom="1100" w:left="12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</w:rPr>
    </w:rPrDefault>
  </w:docDefaults>
</w:styles>
</file>

<file path=word/_rels/document.xml.rels><?xml version="1.0"?><Relationships xmlns="http://schemas.openxmlformats.org/package/2006/relationships"><Relationship Id="rIdLogo" Type="http://schemas.openxmlformats.org/officeDocument/2006/relationships/image" Target="media/logo.png"/></Relationships>
</file>